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8BE9" w14:textId="77777777" w:rsidR="00B64F72" w:rsidRPr="00432102" w:rsidRDefault="00B64F72" w:rsidP="00B64F72">
      <w:pPr>
        <w:spacing w:before="100" w:beforeAutospacing="1" w:after="100" w:afterAutospacing="1" w:line="240" w:lineRule="auto"/>
        <w:jc w:val="center"/>
        <w:rPr>
          <w:rFonts w:ascii="Times New Roman" w:eastAsiaTheme="minorHAnsi" w:hAnsi="Times New Roman" w:cs="Times New Roman"/>
        </w:rPr>
      </w:pPr>
      <w:r w:rsidRPr="00432102">
        <w:rPr>
          <w:rFonts w:ascii="Times New Roman" w:eastAsiaTheme="minorHAnsi" w:hAnsi="Times New Roman" w:cs="Times New Roman"/>
          <w:b/>
          <w:bCs/>
        </w:rPr>
        <w:t>LOCAL LAW NO. 2 OF 2022</w:t>
      </w:r>
    </w:p>
    <w:p w14:paraId="18825385" w14:textId="77777777" w:rsidR="00B64F72" w:rsidRPr="00432102" w:rsidRDefault="00B64F72" w:rsidP="00B64F72">
      <w:pPr>
        <w:spacing w:before="100" w:beforeAutospacing="1" w:after="100" w:afterAutospacing="1" w:line="240" w:lineRule="auto"/>
        <w:jc w:val="center"/>
        <w:rPr>
          <w:rFonts w:ascii="Times New Roman" w:eastAsiaTheme="minorHAnsi" w:hAnsi="Times New Roman" w:cs="Times New Roman"/>
        </w:rPr>
      </w:pPr>
      <w:r w:rsidRPr="00432102">
        <w:rPr>
          <w:rFonts w:ascii="Times New Roman" w:eastAsiaTheme="minorHAnsi" w:hAnsi="Times New Roman" w:cs="Times New Roman"/>
          <w:b/>
          <w:bCs/>
        </w:rPr>
        <w:t>Town of Caroline, County of Tompkins</w:t>
      </w:r>
    </w:p>
    <w:p w14:paraId="5ACAE20B" w14:textId="77777777" w:rsidR="00B64F72" w:rsidRPr="00432102" w:rsidRDefault="00B64F72" w:rsidP="00B64F72">
      <w:pPr>
        <w:spacing w:before="100" w:beforeAutospacing="1" w:after="100" w:afterAutospacing="1" w:line="240" w:lineRule="auto"/>
        <w:jc w:val="center"/>
        <w:rPr>
          <w:rFonts w:ascii="Times New Roman" w:eastAsiaTheme="minorHAnsi" w:hAnsi="Times New Roman" w:cs="Times New Roman"/>
        </w:rPr>
      </w:pPr>
      <w:r w:rsidRPr="00432102">
        <w:rPr>
          <w:rFonts w:ascii="Times New Roman" w:eastAsiaTheme="minorHAnsi" w:hAnsi="Times New Roman" w:cs="Times New Roman"/>
          <w:b/>
          <w:bCs/>
        </w:rPr>
        <w:t>A LOCAL LAW AUTHORIZING THE TOWN’S PUBLIC BODIES TO USE VIDEOCONFERENCING TECHNOLOGY TO PARTICIPATE IN PUBLIC MEETINGS</w:t>
      </w:r>
    </w:p>
    <w:p w14:paraId="344E99D6"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rPr>
        <w:t>Be it enacted by the Town Board of the Town of Caroline as follows:</w:t>
      </w:r>
    </w:p>
    <w:p w14:paraId="4670786A"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b/>
          <w:bCs/>
        </w:rPr>
        <w:t>Section 1</w:t>
      </w:r>
      <w:r w:rsidRPr="00432102">
        <w:rPr>
          <w:rFonts w:ascii="Times New Roman" w:eastAsiaTheme="minorHAnsi" w:hAnsi="Times New Roman" w:cs="Times New Roman"/>
        </w:rPr>
        <w:t> Legislative Intent</w:t>
      </w:r>
    </w:p>
    <w:p w14:paraId="63C853E5"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rPr>
        <w:t>It is the intent of this local law to give the town’s public bodies, as that term is defined in Public Officers Law § 102, the authority to participate in meetings via videoconference in a manner consistent with the town’s videoconferencing policy and the authority granted in Public Officers Law § 103-a.</w:t>
      </w:r>
    </w:p>
    <w:p w14:paraId="17476CC8"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b/>
          <w:bCs/>
        </w:rPr>
        <w:t>Section 2</w:t>
      </w:r>
      <w:r w:rsidRPr="00432102">
        <w:rPr>
          <w:rFonts w:ascii="Times New Roman" w:eastAsiaTheme="minorHAnsi" w:hAnsi="Times New Roman" w:cs="Times New Roman"/>
        </w:rPr>
        <w:t> Authority</w:t>
      </w:r>
    </w:p>
    <w:p w14:paraId="2A250069"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rPr>
        <w:t>This local law is adopted pursuant to Public Officers Law § 103-a which expressly authorizes the Town Board to adopt a local law giving the town’s public bodies the authority to participate in meetings via videoconference from locations not accessible to the public so long as a quorum of the body participates from locations where the public may be physically present and other conditions are met.</w:t>
      </w:r>
    </w:p>
    <w:p w14:paraId="688D881F"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b/>
          <w:bCs/>
        </w:rPr>
        <w:t>Section 3</w:t>
      </w:r>
      <w:r w:rsidRPr="00432102">
        <w:rPr>
          <w:rFonts w:ascii="Times New Roman" w:eastAsiaTheme="minorHAnsi" w:hAnsi="Times New Roman" w:cs="Times New Roman"/>
        </w:rPr>
        <w:t> Videoconferencing for Public Meetings</w:t>
      </w:r>
    </w:p>
    <w:p w14:paraId="18ABEE26"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rPr>
        <w:t>The Town Board of the Town of Caroline hereby authorizes members of the Town’s public bodies to participate in meetings using videoconferencing technology in a manner consistent with Public Officers Law § 103-a and the town’s videoconferencing policy adopted by the Town Board.</w:t>
      </w:r>
    </w:p>
    <w:p w14:paraId="16DBD5F7"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b/>
          <w:bCs/>
        </w:rPr>
        <w:t>Section 4. Severability</w:t>
      </w:r>
    </w:p>
    <w:p w14:paraId="0AAC1404"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rPr>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0688822C" w14:textId="77777777" w:rsidR="00B64F72" w:rsidRPr="00432102" w:rsidRDefault="00B64F72" w:rsidP="00B64F72">
      <w:pPr>
        <w:spacing w:before="100" w:beforeAutospacing="1" w:after="100" w:afterAutospacing="1" w:line="240" w:lineRule="auto"/>
        <w:rPr>
          <w:rFonts w:ascii="Times New Roman" w:eastAsiaTheme="minorHAnsi" w:hAnsi="Times New Roman" w:cs="Times New Roman"/>
        </w:rPr>
      </w:pPr>
      <w:r w:rsidRPr="00432102">
        <w:rPr>
          <w:rFonts w:ascii="Times New Roman" w:eastAsiaTheme="minorHAnsi" w:hAnsi="Times New Roman" w:cs="Times New Roman"/>
          <w:b/>
          <w:bCs/>
        </w:rPr>
        <w:t>Section 5. Effective date</w:t>
      </w:r>
    </w:p>
    <w:p w14:paraId="3DF6859C" w14:textId="77777777" w:rsidR="00B64F72" w:rsidRPr="00432102" w:rsidRDefault="00B64F72" w:rsidP="00B64F72">
      <w:pPr>
        <w:spacing w:before="100" w:beforeAutospacing="1" w:after="100" w:afterAutospacing="1" w:line="240" w:lineRule="auto"/>
        <w:rPr>
          <w:rFonts w:ascii="Calibri" w:eastAsiaTheme="minorHAnsi" w:hAnsi="Calibri" w:cs="Calibri"/>
        </w:rPr>
      </w:pPr>
      <w:r w:rsidRPr="00432102">
        <w:rPr>
          <w:rFonts w:ascii="Times New Roman" w:eastAsiaTheme="minorHAnsi" w:hAnsi="Times New Roman" w:cs="Times New Roman"/>
        </w:rPr>
        <w:t>This local law shall take effect immediately.</w:t>
      </w:r>
    </w:p>
    <w:p w14:paraId="33432295" w14:textId="77777777" w:rsidR="00C06071" w:rsidRDefault="00C06071"/>
    <w:sectPr w:rsidR="00C0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72"/>
    <w:rsid w:val="00B64F72"/>
    <w:rsid w:val="00C0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E9BD"/>
  <w15:chartTrackingRefBased/>
  <w15:docId w15:val="{09C26DDD-5C1D-49F7-909A-BB087D61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Lyke</dc:creator>
  <cp:keywords/>
  <dc:description/>
  <cp:lastModifiedBy>Velvet Lyke</cp:lastModifiedBy>
  <cp:revision>1</cp:revision>
  <dcterms:created xsi:type="dcterms:W3CDTF">2022-06-16T14:43:00Z</dcterms:created>
  <dcterms:modified xsi:type="dcterms:W3CDTF">2022-06-16T14:44:00Z</dcterms:modified>
</cp:coreProperties>
</file>